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 w:val="24"/>
          <w:szCs w:val="24"/>
        </w:rPr>
      </w:pPr>
      <w:r>
        <w:rPr>
          <w:rFonts w:ascii="Times New Roman" w:hAnsi="Times New Roman" w:eastAsia="Calibri"/>
          <w:b/>
          <w:caps/>
          <w:sz w:val="24"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Calibri"/>
          <w:sz w:val="24"/>
          <w:szCs w:val="24"/>
        </w:rPr>
        <w:t xml:space="preserve"> / </w:t>
      </w:r>
      <w:r>
        <w:rPr>
          <w:rFonts w:ascii="Times New Roman" w:hAnsi="Times New Roman" w:eastAsia="Calibri"/>
          <w:b/>
          <w:caps/>
          <w:sz w:val="24"/>
          <w:szCs w:val="24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caps/>
          <w:sz w:val="24"/>
          <w:szCs w:val="24"/>
        </w:rPr>
      </w:r>
      <w:r>
        <w:rPr>
          <w:rFonts w:ascii="Times New Roman" w:hAnsi="Times New Roman" w:eastAsia="Calibri"/>
          <w:b/>
          <w:caps/>
          <w:sz w:val="24"/>
          <w:szCs w:val="24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4"/>
          <w:szCs w:val="24"/>
        </w:rPr>
      </w:pPr>
      <w:r>
        <w:rPr>
          <w:rFonts w:ascii="Times New Roman" w:hAnsi="Times New Roman" w:eastAsia="Calibri"/>
          <w:b/>
          <w:sz w:val="24"/>
          <w:szCs w:val="24"/>
        </w:rPr>
        <w:t xml:space="preserve">Общая информация</w:t>
      </w:r>
      <w:r>
        <w:rPr>
          <w:rFonts w:ascii="Times New Roman" w:hAnsi="Times New Roman" w:eastAsia="Calibri"/>
          <w:b/>
          <w:sz w:val="24"/>
          <w:szCs w:val="24"/>
        </w:rPr>
      </w:r>
      <w:r>
        <w:rPr>
          <w:rFonts w:ascii="Times New Roman" w:hAnsi="Times New Roman" w:eastAsia="Calibri"/>
          <w:b/>
          <w:sz w:val="24"/>
          <w:szCs w:val="24"/>
        </w:rPr>
      </w:r>
    </w:p>
    <w:tbl>
      <w:tblPr>
        <w:tblStyle w:val="936"/>
        <w:tblW w:w="952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3718"/>
        <w:gridCol w:w="5100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3718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5100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Информация по лоту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3718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Наименование лота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51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ОКПД 2. 19.20.2. Поставка топлива автомобильного (авто/доставка) для структурных подразделений АО "ДГК" в г.Благовещенск, пгт. Прогресс, в апреле-мае 2026г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3718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Номер лота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5100" w:type="dxa"/>
            <w:textDirection w:val="lrTb"/>
            <w:noWrap w:val="false"/>
          </w:tcPr>
          <w:p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55016016-ЭКСП ПРОД-2026-ДГК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3718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НМЦ лота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5100" w:type="dxa"/>
            <w:textDirection w:val="lrTb"/>
            <w:noWrap w:val="false"/>
          </w:tcPr>
          <w:p>
            <w:pPr>
              <w:pStyle w:val="929"/>
              <w:ind w:left="0"/>
              <w:jc w:val="left"/>
              <w:spacing w:after="0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10 696 710,38 рублей без НДС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r>
          </w:p>
        </w:tc>
      </w:tr>
    </w:tbl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4"/>
          <w:szCs w:val="24"/>
        </w:rPr>
      </w:pPr>
      <w:r>
        <w:rPr>
          <w:rFonts w:ascii="Times New Roman" w:hAnsi="Times New Roman" w:eastAsia="Calibri"/>
          <w:b/>
          <w:sz w:val="24"/>
          <w:szCs w:val="24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eastAsia="Calibri"/>
          <w:b/>
          <w:sz w:val="24"/>
          <w:szCs w:val="24"/>
        </w:rPr>
      </w:r>
      <w:r>
        <w:rPr>
          <w:rFonts w:ascii="Times New Roman" w:hAnsi="Times New Roman" w:eastAsia="Calibri"/>
          <w:b/>
          <w:sz w:val="24"/>
          <w:szCs w:val="24"/>
        </w:rPr>
      </w:r>
    </w:p>
    <w:p>
      <w:pPr>
        <w:contextualSpacing/>
        <w:jc w:val="both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  <w:t xml:space="preserve">Метод анализа ТКП</w:t>
      </w: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</w:p>
    <w:p>
      <w:pPr>
        <w:contextualSpacing/>
        <w:jc w:val="both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</w:p>
    <w:p>
      <w:pPr>
        <w:contextualSpacing/>
        <w:jc w:val="both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  <w:t xml:space="preserve">Обоснование расчета НМЦ:</w:t>
      </w: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</w:p>
    <w:p>
      <w:pPr>
        <w:contextualSpacing/>
        <w:jc w:val="both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</w:p>
    <w:tbl>
      <w:tblPr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019"/>
        <w:gridCol w:w="1945"/>
        <w:gridCol w:w="1705"/>
        <w:gridCol w:w="1697"/>
      </w:tblGrid>
      <w:tr>
        <w:tblPrEx/>
        <w:trPr>
          <w:trHeight w:val="70"/>
        </w:trPr>
        <w:tc>
          <w:tcPr>
            <w:shd w:val="clear" w:color="000000" w:fill="e7e6e6"/>
            <w:tcW w:w="22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W w:w="20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W w:w="19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Цена за единицу,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W w:w="170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Цена итоговая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footnoteReference w:id="2"/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в руб. 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без</w:t>
            </w:r>
            <w:bookmarkStart w:id="0" w:name="_GoBack"/>
            <w:r>
              <w:rPr>
                <w:sz w:val="24"/>
                <w:szCs w:val="24"/>
              </w:rPr>
            </w:r>
            <w:bookmarkEnd w:id="0"/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W w:w="169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96"/>
        </w:trPr>
        <w:tc>
          <w:tcPr>
            <w:tcW w:w="2268" w:type="dxa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ОКПД 2. 19.20.2. Поставка топлива автомобильного (авто/доставка) для структурных подразделений АО "ДГК" в г.Благовещенск, пгт. Прогресс, в апреле-мае 2026г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01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ТКП 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94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9 785 245,90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70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10 696 710,38 рублей без НДС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8" w:space="0"/>
              <w:right w:val="single" w:color="auto" w:sz="4" w:space="0"/>
            </w:tcBorders>
            <w:tcW w:w="1697" w:type="dxa"/>
            <w:vMerge w:val="restar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bCs/>
                <w:i/>
                <w:iCs w:val="0"/>
                <w:sz w:val="24"/>
                <w:szCs w:val="24"/>
                <w:highlight w:val="white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 w:val="0"/>
                <w:sz w:val="24"/>
                <w:szCs w:val="24"/>
                <w:highlight w:val="white"/>
                <w:shd w:val="clear" w:color="auto" w:fill="ffff99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 w:val="0"/>
                <w:sz w:val="24"/>
                <w:szCs w:val="24"/>
                <w:highlight w:val="white"/>
                <w:shd w:val="clear" w:color="auto" w:fill="ffff99"/>
              </w:rPr>
            </w:r>
          </w:p>
          <w:p>
            <w:pPr>
              <w:shd w:val="clear" w:color="ffffff" w:themeColor="background1" w:fill="ffffff" w:themeFill="background1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W w:w="2268" w:type="dxa"/>
            <w:vMerge w:val="continue"/>
            <w:textDirection w:val="lrTb"/>
            <w:noWrap w:val="false"/>
          </w:tcPr>
          <w:p>
            <w:pPr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201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ТКП 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1945" w:type="dxa"/>
            <w:vMerge w:val="restart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11 286 885,25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shd w:val="clear" w:color="ffffff" w:fill="ffffff"/>
            <w:tcW w:w="17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8" w:space="0"/>
              <w:right w:val="single" w:color="000000" w:sz="4" w:space="0"/>
            </w:tcBorders>
            <w:tcW w:w="1697" w:type="dxa"/>
            <w:vMerge w:val="continue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  <w:shd w:val="clear" w:color="auto" w:fill="ffff99"/>
                <w:lang w:eastAsia="ru-RU"/>
              </w:rPr>
            </w:r>
          </w:p>
        </w:tc>
      </w:tr>
      <w:tr>
        <w:tblPrEx/>
        <w:trPr>
          <w:trHeight w:val="552"/>
        </w:trPr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201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ТКП 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1945" w:type="dxa"/>
            <w:vMerge w:val="restart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11 018 000,00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shd w:val="clear" w:color="ffffff" w:fill="ffffff"/>
            <w:tcW w:w="17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8" w:space="0"/>
              <w:right w:val="single" w:color="000000" w:sz="4" w:space="0"/>
            </w:tcBorders>
            <w:tcW w:w="1697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1276" w:right="709" w:bottom="1134" w:left="1701" w:header="964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Geneva CY">
    <w:panose1 w:val="02000603000000000000"/>
  </w:font>
  <w:font w:name="Arial">
    <w:panose1 w:val="020B0604020202020204"/>
  </w:font>
  <w:font w:name="MS Mincho">
    <w:panose1 w:val="02020603050405090304"/>
  </w:font>
  <w:font w:name="Times New Roman">
    <w:panose1 w:val="02020603050405020304"/>
  </w:font>
  <w:font w:name="Lucida Grande">
    <w:panose1 w:val="02000603000000000000"/>
  </w:font>
  <w:font w:name="Geneva">
    <w:panose1 w:val="02000603000000000000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32"/>
      </w:pPr>
      <w:r>
        <w:rPr>
          <w:rStyle w:val="93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С учетом количества поставляемой продукции (если определено) в соответствии с Техническими требованиями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02148666"/>
      <w:docPartObj>
        <w:docPartGallery w:val="Page Numbers (Top of Page)"/>
        <w:docPartUnique w:val="true"/>
      </w:docPartObj>
      <w:rPr/>
    </w:sdtPr>
    <w:sdtContent>
      <w:p>
        <w:pPr>
          <w:pStyle w:val="923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</w:r>
      </w:p>
    </w:sdtContent>
  </w:sdt>
  <w:p>
    <w:pPr>
      <w:pStyle w:val="923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3"/>
      <w:rPr>
        <w:rStyle w:val="925"/>
      </w:rPr>
      <w:framePr w:wrap="around" w:vAnchor="text" w:hAnchor="margin" w:xAlign="center" w:y="1"/>
    </w:pPr>
    <w:r>
      <w:rPr>
        <w:rStyle w:val="925"/>
      </w:rPr>
      <w:fldChar w:fldCharType="begin"/>
    </w:r>
    <w:r>
      <w:rPr>
        <w:rStyle w:val="925"/>
      </w:rPr>
      <w:instrText xml:space="preserve">PAGE  </w:instrText>
    </w:r>
    <w:r>
      <w:rPr>
        <w:rStyle w:val="925"/>
      </w:rPr>
      <w:fldChar w:fldCharType="end"/>
    </w:r>
    <w:r>
      <w:rPr>
        <w:rStyle w:val="925"/>
      </w:rPr>
    </w:r>
    <w:r>
      <w:rPr>
        <w:rStyle w:val="925"/>
      </w:rPr>
    </w:r>
  </w:p>
  <w:p>
    <w:pPr>
      <w:pStyle w:val="92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4" w:hanging="360"/>
      </w:pPr>
      <w:rPr>
        <w:rFonts w:hint="default" w:ascii="Symbol" w:hAnsi="Symbol"/>
        <w:color w:val="808080" w:themeColor="background1" w:themeShade="80"/>
      </w:rPr>
    </w:lvl>
    <w:lvl w:ilvl="1">
      <w:start w:val="1"/>
      <w:numFmt w:val="bullet"/>
      <w:isLgl w:val="false"/>
      <w:suff w:val="tab"/>
      <w:lvlText w:val="o"/>
      <w:lvlJc w:val="left"/>
      <w:pPr>
        <w:ind w:left="17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4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  <w:rPr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4"/>
  </w:num>
  <w:num w:numId="2">
    <w:abstractNumId w:val="15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6"/>
  </w:num>
  <w:num w:numId="8">
    <w:abstractNumId w:val="7"/>
  </w:num>
  <w:num w:numId="9">
    <w:abstractNumId w:val="8"/>
  </w:num>
  <w:num w:numId="10">
    <w:abstractNumId w:val="14"/>
  </w:num>
  <w:num w:numId="11">
    <w:abstractNumId w:val="2"/>
  </w:num>
  <w:num w:numId="12">
    <w:abstractNumId w:val="5"/>
  </w:num>
  <w:num w:numId="13">
    <w:abstractNumId w:val="1"/>
  </w:num>
  <w:num w:numId="14">
    <w:abstractNumId w:val="12"/>
  </w:num>
  <w:num w:numId="15">
    <w:abstractNumId w:val="13"/>
  </w:num>
  <w:num w:numId="16">
    <w:abstractNumId w:val="10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48">
    <w:name w:val="Heading 1"/>
    <w:basedOn w:val="919"/>
    <w:next w:val="919"/>
    <w:link w:val="74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49">
    <w:name w:val="Heading 1 Char"/>
    <w:basedOn w:val="920"/>
    <w:link w:val="748"/>
    <w:uiPriority w:val="9"/>
    <w:rPr>
      <w:rFonts w:ascii="Arial" w:hAnsi="Arial" w:eastAsia="Arial" w:cs="Arial"/>
      <w:sz w:val="40"/>
      <w:szCs w:val="40"/>
    </w:rPr>
  </w:style>
  <w:style w:type="paragraph" w:styleId="750">
    <w:name w:val="Heading 2"/>
    <w:basedOn w:val="919"/>
    <w:next w:val="919"/>
    <w:link w:val="75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51">
    <w:name w:val="Heading 2 Char"/>
    <w:basedOn w:val="920"/>
    <w:link w:val="750"/>
    <w:uiPriority w:val="9"/>
    <w:rPr>
      <w:rFonts w:ascii="Arial" w:hAnsi="Arial" w:eastAsia="Arial" w:cs="Arial"/>
      <w:sz w:val="34"/>
    </w:rPr>
  </w:style>
  <w:style w:type="paragraph" w:styleId="752">
    <w:name w:val="Heading 3"/>
    <w:basedOn w:val="919"/>
    <w:next w:val="919"/>
    <w:link w:val="75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53">
    <w:name w:val="Heading 3 Char"/>
    <w:basedOn w:val="920"/>
    <w:link w:val="752"/>
    <w:uiPriority w:val="9"/>
    <w:rPr>
      <w:rFonts w:ascii="Arial" w:hAnsi="Arial" w:eastAsia="Arial" w:cs="Arial"/>
      <w:sz w:val="30"/>
      <w:szCs w:val="30"/>
    </w:rPr>
  </w:style>
  <w:style w:type="paragraph" w:styleId="754">
    <w:name w:val="Heading 4"/>
    <w:basedOn w:val="919"/>
    <w:next w:val="919"/>
    <w:link w:val="75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55">
    <w:name w:val="Heading 4 Char"/>
    <w:basedOn w:val="920"/>
    <w:link w:val="754"/>
    <w:uiPriority w:val="9"/>
    <w:rPr>
      <w:rFonts w:ascii="Arial" w:hAnsi="Arial" w:eastAsia="Arial" w:cs="Arial"/>
      <w:b/>
      <w:bCs/>
      <w:sz w:val="26"/>
      <w:szCs w:val="26"/>
    </w:rPr>
  </w:style>
  <w:style w:type="paragraph" w:styleId="756">
    <w:name w:val="Heading 5"/>
    <w:basedOn w:val="919"/>
    <w:next w:val="919"/>
    <w:link w:val="75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57">
    <w:name w:val="Heading 5 Char"/>
    <w:basedOn w:val="920"/>
    <w:link w:val="756"/>
    <w:uiPriority w:val="9"/>
    <w:rPr>
      <w:rFonts w:ascii="Arial" w:hAnsi="Arial" w:eastAsia="Arial" w:cs="Arial"/>
      <w:b/>
      <w:bCs/>
      <w:sz w:val="24"/>
      <w:szCs w:val="24"/>
    </w:rPr>
  </w:style>
  <w:style w:type="paragraph" w:styleId="758">
    <w:name w:val="Heading 6"/>
    <w:basedOn w:val="919"/>
    <w:next w:val="919"/>
    <w:link w:val="75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59">
    <w:name w:val="Heading 6 Char"/>
    <w:basedOn w:val="920"/>
    <w:link w:val="758"/>
    <w:uiPriority w:val="9"/>
    <w:rPr>
      <w:rFonts w:ascii="Arial" w:hAnsi="Arial" w:eastAsia="Arial" w:cs="Arial"/>
      <w:b/>
      <w:bCs/>
      <w:sz w:val="22"/>
      <w:szCs w:val="22"/>
    </w:rPr>
  </w:style>
  <w:style w:type="paragraph" w:styleId="760">
    <w:name w:val="Heading 7"/>
    <w:basedOn w:val="919"/>
    <w:next w:val="919"/>
    <w:link w:val="76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1">
    <w:name w:val="Heading 7 Char"/>
    <w:basedOn w:val="920"/>
    <w:link w:val="76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62">
    <w:name w:val="Heading 8"/>
    <w:basedOn w:val="919"/>
    <w:next w:val="919"/>
    <w:link w:val="76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3">
    <w:name w:val="Heading 8 Char"/>
    <w:basedOn w:val="920"/>
    <w:link w:val="762"/>
    <w:uiPriority w:val="9"/>
    <w:rPr>
      <w:rFonts w:ascii="Arial" w:hAnsi="Arial" w:eastAsia="Arial" w:cs="Arial"/>
      <w:i/>
      <w:iCs/>
      <w:sz w:val="22"/>
      <w:szCs w:val="22"/>
    </w:rPr>
  </w:style>
  <w:style w:type="paragraph" w:styleId="764">
    <w:name w:val="Heading 9"/>
    <w:basedOn w:val="919"/>
    <w:next w:val="919"/>
    <w:link w:val="76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5">
    <w:name w:val="Heading 9 Char"/>
    <w:basedOn w:val="920"/>
    <w:link w:val="764"/>
    <w:uiPriority w:val="9"/>
    <w:rPr>
      <w:rFonts w:ascii="Arial" w:hAnsi="Arial" w:eastAsia="Arial" w:cs="Arial"/>
      <w:i/>
      <w:iCs/>
      <w:sz w:val="21"/>
      <w:szCs w:val="21"/>
    </w:rPr>
  </w:style>
  <w:style w:type="paragraph" w:styleId="766">
    <w:name w:val="No Spacing"/>
    <w:uiPriority w:val="1"/>
    <w:qFormat/>
    <w:pPr>
      <w:spacing w:before="0" w:after="0" w:line="240" w:lineRule="auto"/>
    </w:pPr>
  </w:style>
  <w:style w:type="paragraph" w:styleId="767">
    <w:name w:val="Title"/>
    <w:basedOn w:val="919"/>
    <w:next w:val="919"/>
    <w:link w:val="76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8">
    <w:name w:val="Title Char"/>
    <w:basedOn w:val="920"/>
    <w:link w:val="767"/>
    <w:uiPriority w:val="10"/>
    <w:rPr>
      <w:sz w:val="48"/>
      <w:szCs w:val="48"/>
    </w:rPr>
  </w:style>
  <w:style w:type="paragraph" w:styleId="769">
    <w:name w:val="Subtitle"/>
    <w:basedOn w:val="919"/>
    <w:next w:val="919"/>
    <w:link w:val="770"/>
    <w:uiPriority w:val="11"/>
    <w:qFormat/>
    <w:pPr>
      <w:spacing w:before="200" w:after="200"/>
    </w:pPr>
    <w:rPr>
      <w:sz w:val="24"/>
      <w:szCs w:val="24"/>
    </w:rPr>
  </w:style>
  <w:style w:type="character" w:styleId="770">
    <w:name w:val="Subtitle Char"/>
    <w:basedOn w:val="920"/>
    <w:link w:val="769"/>
    <w:uiPriority w:val="11"/>
    <w:rPr>
      <w:sz w:val="24"/>
      <w:szCs w:val="24"/>
    </w:rPr>
  </w:style>
  <w:style w:type="paragraph" w:styleId="771">
    <w:name w:val="Quote"/>
    <w:basedOn w:val="919"/>
    <w:next w:val="919"/>
    <w:link w:val="772"/>
    <w:uiPriority w:val="29"/>
    <w:qFormat/>
    <w:pPr>
      <w:ind w:left="720" w:right="720"/>
    </w:pPr>
    <w:rPr>
      <w:i/>
    </w:rPr>
  </w:style>
  <w:style w:type="character" w:styleId="772">
    <w:name w:val="Quote Char"/>
    <w:link w:val="771"/>
    <w:uiPriority w:val="29"/>
    <w:rPr>
      <w:i/>
    </w:rPr>
  </w:style>
  <w:style w:type="paragraph" w:styleId="773">
    <w:name w:val="Intense Quote"/>
    <w:basedOn w:val="919"/>
    <w:next w:val="919"/>
    <w:link w:val="77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4">
    <w:name w:val="Intense Quote Char"/>
    <w:link w:val="773"/>
    <w:uiPriority w:val="30"/>
    <w:rPr>
      <w:i/>
    </w:rPr>
  </w:style>
  <w:style w:type="character" w:styleId="775">
    <w:name w:val="Header Char"/>
    <w:basedOn w:val="920"/>
    <w:link w:val="923"/>
    <w:uiPriority w:val="99"/>
  </w:style>
  <w:style w:type="character" w:styleId="776">
    <w:name w:val="Footer Char"/>
    <w:basedOn w:val="920"/>
    <w:link w:val="930"/>
    <w:uiPriority w:val="99"/>
  </w:style>
  <w:style w:type="paragraph" w:styleId="777">
    <w:name w:val="Caption"/>
    <w:basedOn w:val="919"/>
    <w:next w:val="919"/>
    <w:link w:val="77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8">
    <w:name w:val="Caption Char"/>
    <w:basedOn w:val="777"/>
    <w:link w:val="930"/>
    <w:uiPriority w:val="99"/>
  </w:style>
  <w:style w:type="table" w:styleId="779">
    <w:name w:val="Table Grid Light"/>
    <w:basedOn w:val="9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0">
    <w:name w:val="Plain Table 1"/>
    <w:basedOn w:val="9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1">
    <w:name w:val="Plain Table 2"/>
    <w:basedOn w:val="92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2">
    <w:name w:val="Plain Table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3">
    <w:name w:val="Plain Table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Plain Table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5">
    <w:name w:val="Grid Table 1 Light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Grid Table 1 Light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Grid Table 1 Light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Grid Table 1 Light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Grid Table 1 Light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Grid Table 1 Light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Grid Table 1 Light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Grid Table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2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2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2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2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2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2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3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3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3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3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3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3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4"/>
    <w:basedOn w:val="9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7">
    <w:name w:val="Grid Table 4 - Accent 1"/>
    <w:basedOn w:val="9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8">
    <w:name w:val="Grid Table 4 - Accent 2"/>
    <w:basedOn w:val="9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9">
    <w:name w:val="Grid Table 4 - Accent 3"/>
    <w:basedOn w:val="9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0">
    <w:name w:val="Grid Table 4 - Accent 4"/>
    <w:basedOn w:val="9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1">
    <w:name w:val="Grid Table 4 - Accent 5"/>
    <w:basedOn w:val="9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2">
    <w:name w:val="Grid Table 4 - Accent 6"/>
    <w:basedOn w:val="9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3">
    <w:name w:val="Grid Table 5 Dark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14">
    <w:name w:val="Grid Table 5 Dark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15">
    <w:name w:val="Grid Table 5 Dark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16">
    <w:name w:val="Grid Table 5 Dark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17">
    <w:name w:val="Grid Table 5 Dark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18">
    <w:name w:val="Grid Table 5 Dark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19">
    <w:name w:val="Grid Table 5 Dark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20">
    <w:name w:val="Grid Table 6 Colorful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21">
    <w:name w:val="Grid Table 6 Colorful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22">
    <w:name w:val="Grid Table 6 Colorful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23">
    <w:name w:val="Grid Table 6 Colorful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24">
    <w:name w:val="Grid Table 6 Colorful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25">
    <w:name w:val="Grid Table 6 Colorful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6">
    <w:name w:val="Grid Table 6 Colorful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7">
    <w:name w:val="Grid Table 7 Colorful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7 Colorful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7 Colorful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7 Colorful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7 Colorful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7 Colorful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7 Colorful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List Table 1 Light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List Table 1 Light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List Table 1 Light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1 Light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List Table 1 Light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List Table 1 Light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List Table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42">
    <w:name w:val="List Table 2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43">
    <w:name w:val="List Table 2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44">
    <w:name w:val="List Table 2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5">
    <w:name w:val="List Table 2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6">
    <w:name w:val="List Table 2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7">
    <w:name w:val="List Table 2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8">
    <w:name w:val="List Table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3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3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3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3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3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3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4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4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4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4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4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4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5 Dark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3">
    <w:name w:val="List Table 5 Dark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4">
    <w:name w:val="List Table 5 Dark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5">
    <w:name w:val="List Table 5 Dark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6">
    <w:name w:val="List Table 5 Dark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7">
    <w:name w:val="List Table 5 Dark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8">
    <w:name w:val="List Table 5 Dark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9">
    <w:name w:val="List Table 6 Colorful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0">
    <w:name w:val="List Table 6 Colorful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1">
    <w:name w:val="List Table 6 Colorful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72">
    <w:name w:val="List Table 6 Colorful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73">
    <w:name w:val="List Table 6 Colorful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74">
    <w:name w:val="List Table 6 Colorful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5">
    <w:name w:val="List Table 6 Colorful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6">
    <w:name w:val="List Table 7 Colorful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77">
    <w:name w:val="List Table 7 Colorful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78">
    <w:name w:val="List Table 7 Colorful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79">
    <w:name w:val="List Table 7 Colorful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80">
    <w:name w:val="List Table 7 Colorful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81">
    <w:name w:val="List Table 7 Colorful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82">
    <w:name w:val="List Table 7 Colorful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83">
    <w:name w:val="Lined - Accent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4">
    <w:name w:val="Lined - Accent 1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5">
    <w:name w:val="Lined - Accent 2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6">
    <w:name w:val="Lined - Accent 3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7">
    <w:name w:val="Lined - Accent 4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8">
    <w:name w:val="Lined - Accent 5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9">
    <w:name w:val="Lined - Accent 6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0">
    <w:name w:val="Bordered &amp; Lined - Accent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1">
    <w:name w:val="Bordered &amp; Lined - Accent 1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2">
    <w:name w:val="Bordered &amp; Lined - Accent 2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3">
    <w:name w:val="Bordered &amp; Lined - Accent 3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4">
    <w:name w:val="Bordered &amp; Lined - Accent 4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5">
    <w:name w:val="Bordered &amp; Lined - Accent 5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6">
    <w:name w:val="Bordered &amp; Lined - Accent 6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7">
    <w:name w:val="Bordered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8">
    <w:name w:val="Bordered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99">
    <w:name w:val="Bordered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0">
    <w:name w:val="Bordered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1">
    <w:name w:val="Bordered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02">
    <w:name w:val="Bordered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03">
    <w:name w:val="Bordered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04">
    <w:name w:val="Footnote Text Char"/>
    <w:link w:val="932"/>
    <w:uiPriority w:val="99"/>
    <w:rPr>
      <w:sz w:val="18"/>
    </w:rPr>
  </w:style>
  <w:style w:type="paragraph" w:styleId="905">
    <w:name w:val="endnote text"/>
    <w:basedOn w:val="919"/>
    <w:link w:val="906"/>
    <w:uiPriority w:val="99"/>
    <w:semiHidden/>
    <w:unhideWhenUsed/>
    <w:pPr>
      <w:spacing w:after="0" w:line="240" w:lineRule="auto"/>
    </w:pPr>
    <w:rPr>
      <w:sz w:val="20"/>
    </w:rPr>
  </w:style>
  <w:style w:type="character" w:styleId="906">
    <w:name w:val="Endnote Text Char"/>
    <w:link w:val="905"/>
    <w:uiPriority w:val="99"/>
    <w:rPr>
      <w:sz w:val="20"/>
    </w:rPr>
  </w:style>
  <w:style w:type="character" w:styleId="907">
    <w:name w:val="endnote reference"/>
    <w:basedOn w:val="920"/>
    <w:uiPriority w:val="99"/>
    <w:semiHidden/>
    <w:unhideWhenUsed/>
    <w:rPr>
      <w:vertAlign w:val="superscript"/>
    </w:rPr>
  </w:style>
  <w:style w:type="paragraph" w:styleId="908">
    <w:name w:val="toc 1"/>
    <w:basedOn w:val="919"/>
    <w:next w:val="919"/>
    <w:uiPriority w:val="39"/>
    <w:unhideWhenUsed/>
    <w:pPr>
      <w:ind w:left="0" w:right="0" w:firstLine="0"/>
      <w:spacing w:after="57"/>
    </w:pPr>
  </w:style>
  <w:style w:type="paragraph" w:styleId="909">
    <w:name w:val="toc 2"/>
    <w:basedOn w:val="919"/>
    <w:next w:val="919"/>
    <w:uiPriority w:val="39"/>
    <w:unhideWhenUsed/>
    <w:pPr>
      <w:ind w:left="283" w:right="0" w:firstLine="0"/>
      <w:spacing w:after="57"/>
    </w:pPr>
  </w:style>
  <w:style w:type="paragraph" w:styleId="910">
    <w:name w:val="toc 3"/>
    <w:basedOn w:val="919"/>
    <w:next w:val="919"/>
    <w:uiPriority w:val="39"/>
    <w:unhideWhenUsed/>
    <w:pPr>
      <w:ind w:left="567" w:right="0" w:firstLine="0"/>
      <w:spacing w:after="57"/>
    </w:pPr>
  </w:style>
  <w:style w:type="paragraph" w:styleId="911">
    <w:name w:val="toc 4"/>
    <w:basedOn w:val="919"/>
    <w:next w:val="919"/>
    <w:uiPriority w:val="39"/>
    <w:unhideWhenUsed/>
    <w:pPr>
      <w:ind w:left="850" w:right="0" w:firstLine="0"/>
      <w:spacing w:after="57"/>
    </w:pPr>
  </w:style>
  <w:style w:type="paragraph" w:styleId="912">
    <w:name w:val="toc 5"/>
    <w:basedOn w:val="919"/>
    <w:next w:val="919"/>
    <w:uiPriority w:val="39"/>
    <w:unhideWhenUsed/>
    <w:pPr>
      <w:ind w:left="1134" w:right="0" w:firstLine="0"/>
      <w:spacing w:after="57"/>
    </w:pPr>
  </w:style>
  <w:style w:type="paragraph" w:styleId="913">
    <w:name w:val="toc 6"/>
    <w:basedOn w:val="919"/>
    <w:next w:val="919"/>
    <w:uiPriority w:val="39"/>
    <w:unhideWhenUsed/>
    <w:pPr>
      <w:ind w:left="1417" w:right="0" w:firstLine="0"/>
      <w:spacing w:after="57"/>
    </w:pPr>
  </w:style>
  <w:style w:type="paragraph" w:styleId="914">
    <w:name w:val="toc 7"/>
    <w:basedOn w:val="919"/>
    <w:next w:val="919"/>
    <w:uiPriority w:val="39"/>
    <w:unhideWhenUsed/>
    <w:pPr>
      <w:ind w:left="1701" w:right="0" w:firstLine="0"/>
      <w:spacing w:after="57"/>
    </w:pPr>
  </w:style>
  <w:style w:type="paragraph" w:styleId="915">
    <w:name w:val="toc 8"/>
    <w:basedOn w:val="919"/>
    <w:next w:val="919"/>
    <w:uiPriority w:val="39"/>
    <w:unhideWhenUsed/>
    <w:pPr>
      <w:ind w:left="1984" w:right="0" w:firstLine="0"/>
      <w:spacing w:after="57"/>
    </w:pPr>
  </w:style>
  <w:style w:type="paragraph" w:styleId="916">
    <w:name w:val="toc 9"/>
    <w:basedOn w:val="919"/>
    <w:next w:val="919"/>
    <w:uiPriority w:val="39"/>
    <w:unhideWhenUsed/>
    <w:pPr>
      <w:ind w:left="2268" w:right="0" w:firstLine="0"/>
      <w:spacing w:after="57"/>
    </w:pPr>
  </w:style>
  <w:style w:type="paragraph" w:styleId="917">
    <w:name w:val="TOC Heading"/>
    <w:uiPriority w:val="39"/>
    <w:unhideWhenUsed/>
  </w:style>
  <w:style w:type="paragraph" w:styleId="918">
    <w:name w:val="table of figures"/>
    <w:basedOn w:val="919"/>
    <w:next w:val="919"/>
    <w:uiPriority w:val="99"/>
    <w:unhideWhenUsed/>
    <w:pPr>
      <w:spacing w:after="0" w:afterAutospacing="0"/>
    </w:pPr>
  </w:style>
  <w:style w:type="paragraph" w:styleId="919" w:default="1">
    <w:name w:val="Normal"/>
    <w:qFormat/>
    <w:rPr>
      <w:rFonts w:ascii="Geneva CY" w:hAnsi="Geneva CY" w:eastAsia="Geneva"/>
      <w:sz w:val="24"/>
      <w:lang w:val="ru-RU" w:eastAsia="en-US"/>
    </w:rPr>
  </w:style>
  <w:style w:type="character" w:styleId="920" w:default="1">
    <w:name w:val="Default Paragraph Font"/>
    <w:uiPriority w:val="1"/>
    <w:semiHidden/>
    <w:unhideWhenUsed/>
  </w:style>
  <w:style w:type="table" w:styleId="92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22" w:default="1">
    <w:name w:val="No List"/>
    <w:uiPriority w:val="99"/>
    <w:semiHidden/>
    <w:unhideWhenUsed/>
  </w:style>
  <w:style w:type="paragraph" w:styleId="923">
    <w:name w:val="Header"/>
    <w:basedOn w:val="919"/>
    <w:link w:val="924"/>
    <w:uiPriority w:val="99"/>
    <w:pPr>
      <w:tabs>
        <w:tab w:val="center" w:pos="4320" w:leader="none"/>
        <w:tab w:val="right" w:pos="8640" w:leader="none"/>
      </w:tabs>
    </w:pPr>
  </w:style>
  <w:style w:type="character" w:styleId="924" w:customStyle="1">
    <w:name w:val="Верхний колонтитул Знак"/>
    <w:link w:val="923"/>
    <w:uiPriority w:val="99"/>
    <w:rPr>
      <w:rFonts w:ascii="Geneva CY" w:hAnsi="Geneva CY" w:eastAsia="Geneva" w:cs="Times New Roman"/>
      <w:szCs w:val="20"/>
      <w:lang w:val="ru-RU" w:eastAsia="en-US"/>
    </w:rPr>
  </w:style>
  <w:style w:type="character" w:styleId="925">
    <w:name w:val="page number"/>
    <w:basedOn w:val="920"/>
  </w:style>
  <w:style w:type="paragraph" w:styleId="926">
    <w:name w:val="Balloon Text"/>
    <w:basedOn w:val="919"/>
    <w:link w:val="927"/>
    <w:uiPriority w:val="99"/>
    <w:semiHidden/>
    <w:unhideWhenUsed/>
    <w:rPr>
      <w:rFonts w:ascii="Lucida Grande" w:hAnsi="Lucida Grande"/>
      <w:sz w:val="18"/>
      <w:szCs w:val="18"/>
    </w:rPr>
  </w:style>
  <w:style w:type="character" w:styleId="927" w:customStyle="1">
    <w:name w:val="Текст выноски Знак"/>
    <w:link w:val="926"/>
    <w:uiPriority w:val="99"/>
    <w:semiHidden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928">
    <w:name w:val="Hyperlink"/>
    <w:basedOn w:val="920"/>
    <w:uiPriority w:val="99"/>
    <w:unhideWhenUsed/>
    <w:rPr>
      <w:color w:val="0000ff" w:themeColor="hyperlink"/>
      <w:u w:val="single"/>
    </w:rPr>
  </w:style>
  <w:style w:type="paragraph" w:styleId="929">
    <w:name w:val="List Paragraph"/>
    <w:basedOn w:val="919"/>
    <w:uiPriority w:val="34"/>
    <w:qFormat/>
    <w:pPr>
      <w:contextualSpacing/>
      <w:ind w:left="720"/>
    </w:pPr>
  </w:style>
  <w:style w:type="paragraph" w:styleId="930">
    <w:name w:val="Footer"/>
    <w:basedOn w:val="919"/>
    <w:link w:val="93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31" w:customStyle="1">
    <w:name w:val="Нижний колонтитул Знак"/>
    <w:basedOn w:val="920"/>
    <w:link w:val="930"/>
    <w:uiPriority w:val="99"/>
    <w:rPr>
      <w:rFonts w:ascii="Geneva CY" w:hAnsi="Geneva CY" w:eastAsia="Geneva"/>
      <w:sz w:val="24"/>
      <w:lang w:val="ru-RU" w:eastAsia="en-US"/>
    </w:rPr>
  </w:style>
  <w:style w:type="paragraph" w:styleId="932">
    <w:name w:val="footnote text"/>
    <w:basedOn w:val="919"/>
    <w:link w:val="933"/>
    <w:uiPriority w:val="99"/>
    <w:unhideWhenUsed/>
    <w:qFormat/>
    <w:rPr>
      <w:sz w:val="20"/>
    </w:rPr>
  </w:style>
  <w:style w:type="character" w:styleId="933" w:customStyle="1">
    <w:name w:val="Текст сноски Знак"/>
    <w:basedOn w:val="920"/>
    <w:link w:val="932"/>
    <w:uiPriority w:val="99"/>
    <w:rPr>
      <w:rFonts w:ascii="Geneva CY" w:hAnsi="Geneva CY" w:eastAsia="Geneva"/>
      <w:lang w:val="ru-RU" w:eastAsia="en-US"/>
    </w:rPr>
  </w:style>
  <w:style w:type="character" w:styleId="934">
    <w:name w:val="footnote reference"/>
    <w:basedOn w:val="920"/>
    <w:uiPriority w:val="99"/>
    <w:unhideWhenUsed/>
    <w:rPr>
      <w:vertAlign w:val="superscript"/>
    </w:rPr>
  </w:style>
  <w:style w:type="paragraph" w:styleId="935">
    <w:name w:val="Normal (Web)"/>
    <w:basedOn w:val="919"/>
    <w:uiPriority w:val="99"/>
    <w:unhideWhenUsed/>
    <w:qFormat/>
    <w:pPr>
      <w:spacing w:before="100" w:beforeAutospacing="1" w:after="100" w:afterAutospacing="1"/>
    </w:pPr>
    <w:rPr>
      <w:rFonts w:ascii="Times New Roman" w:hAnsi="Times New Roman" w:eastAsia="Times New Roman"/>
      <w:szCs w:val="24"/>
      <w:lang w:eastAsia="ru-RU"/>
    </w:rPr>
  </w:style>
  <w:style w:type="table" w:styleId="936" w:customStyle="1">
    <w:name w:val="Сетка таблицы1"/>
    <w:basedOn w:val="921"/>
    <w:next w:val="937"/>
    <w:uiPriority w:val="59"/>
    <w:pPr>
      <w:jc w:val="both"/>
    </w:pPr>
    <w:rPr>
      <w:rFonts w:ascii="Times New Roman" w:hAnsi="Times New Roman" w:eastAsia="Calibri"/>
      <w:sz w:val="26"/>
      <w:szCs w:val="26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37">
    <w:name w:val="Table Grid"/>
    <w:basedOn w:val="921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38" w:customStyle="1">
    <w:name w:val="Сетка таблицы2"/>
    <w:basedOn w:val="921"/>
    <w:next w:val="937"/>
    <w:uiPriority w:val="39"/>
    <w:rPr>
      <w:rFonts w:ascii="Calibri" w:hAnsi="Calibri" w:eastAsia="Calibri"/>
      <w:sz w:val="22"/>
      <w:szCs w:val="22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D6750-FCFF-4CF5-BA0A-581088FCA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Zhurin</dc:creator>
  <cp:keywords/>
  <dc:description/>
  <cp:lastModifiedBy>banschikova-iv</cp:lastModifiedBy>
  <cp:revision>59</cp:revision>
  <dcterms:created xsi:type="dcterms:W3CDTF">2021-08-03T23:30:00Z</dcterms:created>
  <dcterms:modified xsi:type="dcterms:W3CDTF">2026-03-10T06:54:22Z</dcterms:modified>
</cp:coreProperties>
</file>